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E5" w:rsidRDefault="00AF36C2" w:rsidP="00AF36C2">
      <w:pPr>
        <w:pStyle w:val="Title"/>
      </w:pPr>
      <w:r>
        <w:t>Demonstrate mobilization and discovery of sample based data</w:t>
      </w:r>
    </w:p>
    <w:p w:rsidR="001C1E9A" w:rsidRPr="00331731" w:rsidRDefault="004C2B75">
      <w:pPr>
        <w:rPr>
          <w:b/>
        </w:rPr>
      </w:pPr>
      <w:r w:rsidRPr="00331731">
        <w:rPr>
          <w:b/>
        </w:rPr>
        <w:t>Key dates</w:t>
      </w:r>
    </w:p>
    <w:p w:rsidR="004C2B75" w:rsidRDefault="004C2B75" w:rsidP="004C2B75">
      <w:pPr>
        <w:pStyle w:val="ListParagraph"/>
        <w:numPr>
          <w:ilvl w:val="0"/>
          <w:numId w:val="3"/>
        </w:numPr>
      </w:pPr>
      <w:r>
        <w:t xml:space="preserve">April </w:t>
      </w:r>
      <w:r w:rsidR="00331731">
        <w:t>1-</w:t>
      </w:r>
      <w:r>
        <w:t>3</w:t>
      </w:r>
      <w:r w:rsidR="00331731">
        <w:t xml:space="preserve">: </w:t>
      </w:r>
      <w:r>
        <w:t>EU BON training workshop, Crete</w:t>
      </w:r>
    </w:p>
    <w:p w:rsidR="00331731" w:rsidRDefault="00331731" w:rsidP="004C2B75">
      <w:pPr>
        <w:pStyle w:val="ListParagraph"/>
        <w:numPr>
          <w:ilvl w:val="0"/>
          <w:numId w:val="3"/>
        </w:numPr>
      </w:pPr>
      <w:r>
        <w:t>Oct: GBIF Governing Board</w:t>
      </w:r>
    </w:p>
    <w:p w:rsidR="00331731" w:rsidRDefault="00331731" w:rsidP="004C2B75">
      <w:pPr>
        <w:pStyle w:val="ListParagraph"/>
        <w:numPr>
          <w:ilvl w:val="0"/>
          <w:numId w:val="3"/>
        </w:numPr>
      </w:pPr>
      <w:r>
        <w:t>Nov 3-7: TDWG conference, Nairobi</w:t>
      </w:r>
    </w:p>
    <w:tbl>
      <w:tblPr>
        <w:tblStyle w:val="TableGrid"/>
        <w:tblW w:w="0" w:type="auto"/>
        <w:tblLook w:val="04A0"/>
      </w:tblPr>
      <w:tblGrid>
        <w:gridCol w:w="668"/>
        <w:gridCol w:w="2551"/>
        <w:gridCol w:w="2303"/>
        <w:gridCol w:w="1549"/>
        <w:gridCol w:w="2171"/>
      </w:tblGrid>
      <w:tr w:rsidR="006025EF" w:rsidTr="006025EF">
        <w:tc>
          <w:tcPr>
            <w:tcW w:w="675" w:type="dxa"/>
            <w:shd w:val="clear" w:color="auto" w:fill="FDE9D9" w:themeFill="accent6" w:themeFillTint="33"/>
          </w:tcPr>
          <w:p w:rsidR="00AF36C2" w:rsidRPr="006025EF" w:rsidRDefault="00AF36C2">
            <w:pPr>
              <w:rPr>
                <w:b/>
              </w:rPr>
            </w:pPr>
            <w:r w:rsidRPr="006025EF">
              <w:rPr>
                <w:b/>
              </w:rPr>
              <w:t>#</w:t>
            </w:r>
          </w:p>
        </w:tc>
        <w:tc>
          <w:tcPr>
            <w:tcW w:w="2589" w:type="dxa"/>
            <w:shd w:val="clear" w:color="auto" w:fill="FDE9D9" w:themeFill="accent6" w:themeFillTint="33"/>
          </w:tcPr>
          <w:p w:rsidR="00AF36C2" w:rsidRPr="006025EF" w:rsidRDefault="00AF36C2">
            <w:pPr>
              <w:rPr>
                <w:b/>
              </w:rPr>
            </w:pPr>
            <w:r w:rsidRPr="006025EF">
              <w:rPr>
                <w:b/>
              </w:rPr>
              <w:t>Task</w:t>
            </w:r>
          </w:p>
        </w:tc>
        <w:tc>
          <w:tcPr>
            <w:tcW w:w="2330" w:type="dxa"/>
            <w:shd w:val="clear" w:color="auto" w:fill="FDE9D9" w:themeFill="accent6" w:themeFillTint="33"/>
          </w:tcPr>
          <w:p w:rsidR="00AF36C2" w:rsidRPr="006025EF" w:rsidRDefault="00AF36C2">
            <w:pPr>
              <w:rPr>
                <w:b/>
              </w:rPr>
            </w:pPr>
            <w:r w:rsidRPr="006025EF">
              <w:rPr>
                <w:b/>
              </w:rPr>
              <w:t>Sub-task</w:t>
            </w:r>
          </w:p>
        </w:tc>
        <w:tc>
          <w:tcPr>
            <w:tcW w:w="1460" w:type="dxa"/>
            <w:shd w:val="clear" w:color="auto" w:fill="FDE9D9" w:themeFill="accent6" w:themeFillTint="33"/>
          </w:tcPr>
          <w:p w:rsidR="00AF36C2" w:rsidRDefault="00AF36C2" w:rsidP="003917A8">
            <w:pPr>
              <w:rPr>
                <w:b/>
              </w:rPr>
            </w:pPr>
            <w:r w:rsidRPr="006025EF">
              <w:rPr>
                <w:b/>
              </w:rPr>
              <w:t>Due Date</w:t>
            </w:r>
          </w:p>
          <w:p w:rsidR="006C0292" w:rsidRPr="006025EF" w:rsidRDefault="006C0292" w:rsidP="003917A8">
            <w:pPr>
              <w:rPr>
                <w:b/>
              </w:rPr>
            </w:pPr>
            <w:r>
              <w:rPr>
                <w:b/>
              </w:rPr>
              <w:t>(month/week)</w:t>
            </w:r>
          </w:p>
        </w:tc>
        <w:tc>
          <w:tcPr>
            <w:tcW w:w="2188" w:type="dxa"/>
            <w:shd w:val="clear" w:color="auto" w:fill="FDE9D9" w:themeFill="accent6" w:themeFillTint="33"/>
          </w:tcPr>
          <w:p w:rsidR="00AF36C2" w:rsidRPr="006025EF" w:rsidRDefault="00AF36C2" w:rsidP="003917A8">
            <w:pPr>
              <w:rPr>
                <w:b/>
              </w:rPr>
            </w:pPr>
            <w:r w:rsidRPr="006025EF">
              <w:rPr>
                <w:b/>
              </w:rPr>
              <w:t>Issue</w:t>
            </w:r>
          </w:p>
        </w:tc>
      </w:tr>
      <w:tr w:rsidR="00AF36C2" w:rsidTr="006025EF">
        <w:tc>
          <w:tcPr>
            <w:tcW w:w="675" w:type="dxa"/>
            <w:shd w:val="clear" w:color="auto" w:fill="FDE9D9" w:themeFill="accent6" w:themeFillTint="33"/>
          </w:tcPr>
          <w:p w:rsidR="00AF36C2" w:rsidRPr="006025EF" w:rsidRDefault="00AF36C2">
            <w:pPr>
              <w:rPr>
                <w:b/>
              </w:rPr>
            </w:pPr>
            <w:r w:rsidRPr="006025EF">
              <w:rPr>
                <w:b/>
              </w:rPr>
              <w:t>1</w:t>
            </w:r>
          </w:p>
        </w:tc>
        <w:tc>
          <w:tcPr>
            <w:tcW w:w="2589" w:type="dxa"/>
          </w:tcPr>
          <w:p w:rsidR="00AF36C2" w:rsidRDefault="00AF36C2">
            <w:r>
              <w:t>Define “sample” core and “sample-occurrence” extension for Darwin Core Archive</w:t>
            </w:r>
          </w:p>
        </w:tc>
        <w:tc>
          <w:tcPr>
            <w:tcW w:w="2330" w:type="dxa"/>
          </w:tcPr>
          <w:p w:rsidR="00AF36C2" w:rsidRDefault="00AF36C2"/>
        </w:tc>
        <w:tc>
          <w:tcPr>
            <w:tcW w:w="1460" w:type="dxa"/>
          </w:tcPr>
          <w:p w:rsidR="00AF36C2" w:rsidRDefault="000551B8">
            <w:r>
              <w:t>Feb w</w:t>
            </w:r>
            <w:r w:rsidR="00453C60">
              <w:t>4</w:t>
            </w:r>
          </w:p>
        </w:tc>
        <w:tc>
          <w:tcPr>
            <w:tcW w:w="2188" w:type="dxa"/>
          </w:tcPr>
          <w:p w:rsidR="00AF36C2" w:rsidRDefault="00AF36C2">
            <w:r>
              <w:t xml:space="preserve">Get agreement that the Event class is equivalent of </w:t>
            </w:r>
            <w:r w:rsidR="002C1F01">
              <w:t xml:space="preserve">a </w:t>
            </w:r>
            <w:r>
              <w:t>“Sample” class</w:t>
            </w:r>
          </w:p>
        </w:tc>
      </w:tr>
      <w:tr w:rsidR="00AF36C2" w:rsidTr="006025EF">
        <w:tc>
          <w:tcPr>
            <w:tcW w:w="675" w:type="dxa"/>
            <w:shd w:val="clear" w:color="auto" w:fill="FDE9D9" w:themeFill="accent6" w:themeFillTint="33"/>
          </w:tcPr>
          <w:p w:rsidR="00AF36C2" w:rsidRPr="006025EF" w:rsidRDefault="00487AD9">
            <w:pPr>
              <w:rPr>
                <w:b/>
              </w:rPr>
            </w:pPr>
            <w:r w:rsidRPr="006025EF">
              <w:rPr>
                <w:b/>
              </w:rPr>
              <w:t>1.1</w:t>
            </w:r>
          </w:p>
        </w:tc>
        <w:tc>
          <w:tcPr>
            <w:tcW w:w="2589" w:type="dxa"/>
          </w:tcPr>
          <w:p w:rsidR="00AF36C2" w:rsidRDefault="00AF36C2"/>
        </w:tc>
        <w:tc>
          <w:tcPr>
            <w:tcW w:w="2330" w:type="dxa"/>
          </w:tcPr>
          <w:p w:rsidR="00AF36C2" w:rsidRDefault="00AF36C2">
            <w:r>
              <w:t>Define new terms: “quantity”, “</w:t>
            </w:r>
            <w:proofErr w:type="spellStart"/>
            <w:r>
              <w:t>quantityType</w:t>
            </w:r>
            <w:proofErr w:type="spellEnd"/>
            <w:r>
              <w:t>”</w:t>
            </w:r>
          </w:p>
          <w:p w:rsidR="00AF36C2" w:rsidRDefault="00AF36C2">
            <w:r>
              <w:t>“</w:t>
            </w:r>
            <w:proofErr w:type="spellStart"/>
            <w:r>
              <w:t>eventSeries</w:t>
            </w:r>
            <w:proofErr w:type="spellEnd"/>
            <w:r>
              <w:t>”</w:t>
            </w:r>
          </w:p>
        </w:tc>
        <w:tc>
          <w:tcPr>
            <w:tcW w:w="1460" w:type="dxa"/>
          </w:tcPr>
          <w:p w:rsidR="00AF36C2" w:rsidRDefault="000551B8">
            <w:r>
              <w:t>Mar w</w:t>
            </w:r>
            <w:r w:rsidR="00453C60">
              <w:t>3</w:t>
            </w:r>
          </w:p>
        </w:tc>
        <w:tc>
          <w:tcPr>
            <w:tcW w:w="2188" w:type="dxa"/>
          </w:tcPr>
          <w:p w:rsidR="00AF36C2" w:rsidRDefault="00AF36C2">
            <w:r>
              <w:t>Get agreement on new terms and their definitions</w:t>
            </w:r>
          </w:p>
        </w:tc>
      </w:tr>
      <w:tr w:rsidR="00AF36C2" w:rsidTr="006025EF">
        <w:tc>
          <w:tcPr>
            <w:tcW w:w="675" w:type="dxa"/>
            <w:shd w:val="clear" w:color="auto" w:fill="FDE9D9" w:themeFill="accent6" w:themeFillTint="33"/>
          </w:tcPr>
          <w:p w:rsidR="00AF36C2" w:rsidRPr="006025EF" w:rsidRDefault="00487AD9">
            <w:pPr>
              <w:rPr>
                <w:b/>
              </w:rPr>
            </w:pPr>
            <w:r w:rsidRPr="006025EF">
              <w:rPr>
                <w:b/>
              </w:rPr>
              <w:t>1.2</w:t>
            </w:r>
          </w:p>
        </w:tc>
        <w:tc>
          <w:tcPr>
            <w:tcW w:w="2589" w:type="dxa"/>
          </w:tcPr>
          <w:p w:rsidR="00AF36C2" w:rsidRDefault="00AF36C2"/>
        </w:tc>
        <w:tc>
          <w:tcPr>
            <w:tcW w:w="2330" w:type="dxa"/>
          </w:tcPr>
          <w:p w:rsidR="00AF36C2" w:rsidRDefault="00487AD9">
            <w:r>
              <w:t>Is it possible to identify a sampling protocol in a machine readable way?</w:t>
            </w:r>
          </w:p>
        </w:tc>
        <w:tc>
          <w:tcPr>
            <w:tcW w:w="1460" w:type="dxa"/>
          </w:tcPr>
          <w:p w:rsidR="00AF36C2" w:rsidRDefault="000551B8">
            <w:r>
              <w:t>Mar w</w:t>
            </w:r>
            <w:r w:rsidR="00453C60">
              <w:t>4</w:t>
            </w:r>
          </w:p>
        </w:tc>
        <w:tc>
          <w:tcPr>
            <w:tcW w:w="2188" w:type="dxa"/>
          </w:tcPr>
          <w:p w:rsidR="00487AD9" w:rsidRPr="00487AD9" w:rsidRDefault="00487AD9" w:rsidP="00487A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Alternatives: </w:t>
            </w:r>
            <w:r w:rsidRPr="00487AD9">
              <w:rPr>
                <w:rFonts w:eastAsia="Times New Roman"/>
              </w:rPr>
              <w:t>controlled vocabular</w:t>
            </w:r>
            <w:r>
              <w:rPr>
                <w:rFonts w:eastAsia="Times New Roman"/>
              </w:rPr>
              <w:t>y; publication reference</w:t>
            </w:r>
            <w:r w:rsidR="00453C60">
              <w:rPr>
                <w:rFonts w:eastAsia="Times New Roman"/>
              </w:rPr>
              <w:t xml:space="preserve"> (DOI?)</w:t>
            </w:r>
            <w:r>
              <w:rPr>
                <w:rFonts w:eastAsia="Times New Roman"/>
              </w:rPr>
              <w:t>; URL</w:t>
            </w:r>
          </w:p>
          <w:p w:rsidR="00AF36C2" w:rsidRDefault="00AF36C2"/>
        </w:tc>
      </w:tr>
      <w:tr w:rsidR="00487AD9" w:rsidTr="006025EF">
        <w:tc>
          <w:tcPr>
            <w:tcW w:w="675" w:type="dxa"/>
            <w:shd w:val="clear" w:color="auto" w:fill="FDE9D9" w:themeFill="accent6" w:themeFillTint="33"/>
          </w:tcPr>
          <w:p w:rsidR="00487AD9" w:rsidRPr="006025EF" w:rsidRDefault="00487AD9">
            <w:pPr>
              <w:rPr>
                <w:b/>
              </w:rPr>
            </w:pPr>
            <w:r w:rsidRPr="006025EF">
              <w:rPr>
                <w:b/>
              </w:rPr>
              <w:t>2</w:t>
            </w:r>
          </w:p>
        </w:tc>
        <w:tc>
          <w:tcPr>
            <w:tcW w:w="2589" w:type="dxa"/>
          </w:tcPr>
          <w:p w:rsidR="00487AD9" w:rsidRDefault="00487AD9">
            <w:r>
              <w:t xml:space="preserve">Develop controlled vocabulary for </w:t>
            </w:r>
            <w:proofErr w:type="spellStart"/>
            <w:r>
              <w:t>quantityType</w:t>
            </w:r>
            <w:proofErr w:type="spellEnd"/>
          </w:p>
        </w:tc>
        <w:tc>
          <w:tcPr>
            <w:tcW w:w="2330" w:type="dxa"/>
          </w:tcPr>
          <w:p w:rsidR="00487AD9" w:rsidRDefault="00487AD9"/>
        </w:tc>
        <w:tc>
          <w:tcPr>
            <w:tcW w:w="1460" w:type="dxa"/>
          </w:tcPr>
          <w:p w:rsidR="00487AD9" w:rsidRDefault="000551B8">
            <w:r>
              <w:t>Mar w</w:t>
            </w:r>
            <w:r w:rsidR="00453C60">
              <w:t>3</w:t>
            </w:r>
          </w:p>
        </w:tc>
        <w:tc>
          <w:tcPr>
            <w:tcW w:w="2188" w:type="dxa"/>
          </w:tcPr>
          <w:p w:rsidR="00487AD9" w:rsidRDefault="004A5A38">
            <w:r>
              <w:t>Which are the most important quantity types? Get input from partners.</w:t>
            </w:r>
          </w:p>
        </w:tc>
      </w:tr>
      <w:tr w:rsidR="00487AD9" w:rsidTr="006025EF">
        <w:tc>
          <w:tcPr>
            <w:tcW w:w="675" w:type="dxa"/>
            <w:shd w:val="clear" w:color="auto" w:fill="FDE9D9" w:themeFill="accent6" w:themeFillTint="33"/>
          </w:tcPr>
          <w:p w:rsidR="00487AD9" w:rsidRPr="006025EF" w:rsidRDefault="00487AD9">
            <w:pPr>
              <w:rPr>
                <w:b/>
              </w:rPr>
            </w:pPr>
            <w:r w:rsidRPr="006025EF">
              <w:rPr>
                <w:b/>
              </w:rPr>
              <w:t>3</w:t>
            </w:r>
          </w:p>
        </w:tc>
        <w:tc>
          <w:tcPr>
            <w:tcW w:w="2589" w:type="dxa"/>
          </w:tcPr>
          <w:p w:rsidR="00487AD9" w:rsidRDefault="00487AD9">
            <w:r>
              <w:t>Get feedback on data model</w:t>
            </w:r>
          </w:p>
        </w:tc>
        <w:tc>
          <w:tcPr>
            <w:tcW w:w="2330" w:type="dxa"/>
          </w:tcPr>
          <w:p w:rsidR="00487AD9" w:rsidRDefault="00487AD9"/>
        </w:tc>
        <w:tc>
          <w:tcPr>
            <w:tcW w:w="1460" w:type="dxa"/>
          </w:tcPr>
          <w:p w:rsidR="00487AD9" w:rsidRDefault="000551B8">
            <w:r>
              <w:t>Mar w</w:t>
            </w:r>
            <w:r w:rsidR="00453C60">
              <w:t xml:space="preserve">2 </w:t>
            </w:r>
          </w:p>
        </w:tc>
        <w:tc>
          <w:tcPr>
            <w:tcW w:w="2188" w:type="dxa"/>
          </w:tcPr>
          <w:p w:rsidR="00487AD9" w:rsidRDefault="007C4628">
            <w:r>
              <w:t>Is the data model acceptable for end users? Get input from partners and GEO BON (HP)</w:t>
            </w:r>
          </w:p>
        </w:tc>
      </w:tr>
      <w:tr w:rsidR="00AF36C2" w:rsidTr="006025EF">
        <w:tc>
          <w:tcPr>
            <w:tcW w:w="675" w:type="dxa"/>
            <w:shd w:val="clear" w:color="auto" w:fill="FDE9D9" w:themeFill="accent6" w:themeFillTint="33"/>
          </w:tcPr>
          <w:p w:rsidR="00AF36C2" w:rsidRPr="006025EF" w:rsidRDefault="004A5A38">
            <w:pPr>
              <w:rPr>
                <w:b/>
              </w:rPr>
            </w:pPr>
            <w:r w:rsidRPr="006025EF">
              <w:rPr>
                <w:b/>
              </w:rPr>
              <w:t>4</w:t>
            </w:r>
          </w:p>
        </w:tc>
        <w:tc>
          <w:tcPr>
            <w:tcW w:w="2589" w:type="dxa"/>
          </w:tcPr>
          <w:p w:rsidR="00AF36C2" w:rsidRDefault="00AF36C2">
            <w:r>
              <w:t>Develop test instance of the IPT that recognises the new core/extension and prepares data for publication</w:t>
            </w:r>
          </w:p>
        </w:tc>
        <w:tc>
          <w:tcPr>
            <w:tcW w:w="2330" w:type="dxa"/>
          </w:tcPr>
          <w:p w:rsidR="00AF36C2" w:rsidRDefault="00AF36C2"/>
        </w:tc>
        <w:tc>
          <w:tcPr>
            <w:tcW w:w="1460" w:type="dxa"/>
          </w:tcPr>
          <w:p w:rsidR="00AF36C2" w:rsidRDefault="000551B8">
            <w:r>
              <w:t>Mar w2</w:t>
            </w:r>
          </w:p>
        </w:tc>
        <w:tc>
          <w:tcPr>
            <w:tcW w:w="2188" w:type="dxa"/>
          </w:tcPr>
          <w:p w:rsidR="00AF36C2" w:rsidRDefault="00AF36C2"/>
        </w:tc>
      </w:tr>
      <w:tr w:rsidR="00AF36C2" w:rsidTr="006025EF">
        <w:tc>
          <w:tcPr>
            <w:tcW w:w="675" w:type="dxa"/>
            <w:shd w:val="clear" w:color="auto" w:fill="FDE9D9" w:themeFill="accent6" w:themeFillTint="33"/>
          </w:tcPr>
          <w:p w:rsidR="00AF36C2" w:rsidRPr="006025EF" w:rsidRDefault="004A5A38">
            <w:pPr>
              <w:rPr>
                <w:b/>
              </w:rPr>
            </w:pPr>
            <w:r w:rsidRPr="006025EF">
              <w:rPr>
                <w:b/>
              </w:rPr>
              <w:t>5</w:t>
            </w:r>
          </w:p>
        </w:tc>
        <w:tc>
          <w:tcPr>
            <w:tcW w:w="2589" w:type="dxa"/>
          </w:tcPr>
          <w:p w:rsidR="00AF36C2" w:rsidRDefault="004A5A38" w:rsidP="00987C94">
            <w:r>
              <w:t xml:space="preserve">Identify at least two </w:t>
            </w:r>
            <w:r w:rsidR="00987C94">
              <w:t xml:space="preserve">publishers of </w:t>
            </w:r>
            <w:r>
              <w:t>(sample) data who will test IPT</w:t>
            </w:r>
          </w:p>
        </w:tc>
        <w:tc>
          <w:tcPr>
            <w:tcW w:w="2330" w:type="dxa"/>
          </w:tcPr>
          <w:p w:rsidR="00AF36C2" w:rsidRDefault="00AF36C2"/>
        </w:tc>
        <w:tc>
          <w:tcPr>
            <w:tcW w:w="1460" w:type="dxa"/>
          </w:tcPr>
          <w:p w:rsidR="00AF36C2" w:rsidRDefault="000551B8">
            <w:r>
              <w:t>April w1</w:t>
            </w:r>
          </w:p>
        </w:tc>
        <w:tc>
          <w:tcPr>
            <w:tcW w:w="2188" w:type="dxa"/>
          </w:tcPr>
          <w:p w:rsidR="00AF36C2" w:rsidRDefault="00AF36C2"/>
        </w:tc>
      </w:tr>
      <w:tr w:rsidR="00AF36C2" w:rsidTr="006025EF">
        <w:tc>
          <w:tcPr>
            <w:tcW w:w="675" w:type="dxa"/>
            <w:shd w:val="clear" w:color="auto" w:fill="FDE9D9" w:themeFill="accent6" w:themeFillTint="33"/>
          </w:tcPr>
          <w:p w:rsidR="00AF36C2" w:rsidRPr="006025EF" w:rsidRDefault="004A5A38">
            <w:pPr>
              <w:rPr>
                <w:b/>
              </w:rPr>
            </w:pPr>
            <w:r w:rsidRPr="006025EF">
              <w:rPr>
                <w:b/>
              </w:rPr>
              <w:t>6</w:t>
            </w:r>
          </w:p>
        </w:tc>
        <w:tc>
          <w:tcPr>
            <w:tcW w:w="2589" w:type="dxa"/>
          </w:tcPr>
          <w:p w:rsidR="00AF36C2" w:rsidRDefault="00B04B29">
            <w:r w:rsidRPr="00B04B29">
              <w:t>Proof-of-concept datasets are configured and have complete metadata in EML</w:t>
            </w:r>
          </w:p>
        </w:tc>
        <w:tc>
          <w:tcPr>
            <w:tcW w:w="2330" w:type="dxa"/>
          </w:tcPr>
          <w:p w:rsidR="00AF36C2" w:rsidRDefault="00AF36C2"/>
        </w:tc>
        <w:tc>
          <w:tcPr>
            <w:tcW w:w="1460" w:type="dxa"/>
          </w:tcPr>
          <w:p w:rsidR="00AF36C2" w:rsidRDefault="000551B8">
            <w:r>
              <w:t>June w1</w:t>
            </w:r>
          </w:p>
        </w:tc>
        <w:tc>
          <w:tcPr>
            <w:tcW w:w="2188" w:type="dxa"/>
          </w:tcPr>
          <w:p w:rsidR="00AF36C2" w:rsidRDefault="00AF36C2"/>
        </w:tc>
      </w:tr>
      <w:tr w:rsidR="00987C94" w:rsidTr="006025EF">
        <w:tc>
          <w:tcPr>
            <w:tcW w:w="675" w:type="dxa"/>
            <w:shd w:val="clear" w:color="auto" w:fill="FDE9D9" w:themeFill="accent6" w:themeFillTint="33"/>
          </w:tcPr>
          <w:p w:rsidR="00987C94" w:rsidRPr="006025EF" w:rsidRDefault="00987C94">
            <w:pPr>
              <w:rPr>
                <w:b/>
              </w:rPr>
            </w:pPr>
            <w:r w:rsidRPr="006025EF">
              <w:rPr>
                <w:b/>
              </w:rPr>
              <w:t>7</w:t>
            </w:r>
          </w:p>
        </w:tc>
        <w:tc>
          <w:tcPr>
            <w:tcW w:w="2589" w:type="dxa"/>
          </w:tcPr>
          <w:p w:rsidR="00987C94" w:rsidRPr="00B04B29" w:rsidRDefault="00987C94">
            <w:r>
              <w:t xml:space="preserve">Engage broader community (outside EU </w:t>
            </w:r>
            <w:r>
              <w:lastRenderedPageBreak/>
              <w:t>BON)</w:t>
            </w:r>
          </w:p>
        </w:tc>
        <w:tc>
          <w:tcPr>
            <w:tcW w:w="2330" w:type="dxa"/>
          </w:tcPr>
          <w:p w:rsidR="00987C94" w:rsidRDefault="00987C94"/>
        </w:tc>
        <w:tc>
          <w:tcPr>
            <w:tcW w:w="1460" w:type="dxa"/>
          </w:tcPr>
          <w:p w:rsidR="00987C94" w:rsidRDefault="00987C94"/>
        </w:tc>
        <w:tc>
          <w:tcPr>
            <w:tcW w:w="2188" w:type="dxa"/>
          </w:tcPr>
          <w:p w:rsidR="00987C94" w:rsidRDefault="00987C94"/>
        </w:tc>
      </w:tr>
      <w:tr w:rsidR="00AF36C2" w:rsidTr="006025EF">
        <w:tc>
          <w:tcPr>
            <w:tcW w:w="675" w:type="dxa"/>
            <w:shd w:val="clear" w:color="auto" w:fill="FDE9D9" w:themeFill="accent6" w:themeFillTint="33"/>
          </w:tcPr>
          <w:p w:rsidR="00AF36C2" w:rsidRPr="006025EF" w:rsidRDefault="004A5A38">
            <w:pPr>
              <w:rPr>
                <w:b/>
              </w:rPr>
            </w:pPr>
            <w:r w:rsidRPr="006025EF">
              <w:rPr>
                <w:b/>
              </w:rPr>
              <w:lastRenderedPageBreak/>
              <w:t>7</w:t>
            </w:r>
            <w:r w:rsidR="00987C94" w:rsidRPr="006025EF">
              <w:rPr>
                <w:b/>
              </w:rPr>
              <w:t>.1</w:t>
            </w:r>
          </w:p>
        </w:tc>
        <w:tc>
          <w:tcPr>
            <w:tcW w:w="2589" w:type="dxa"/>
          </w:tcPr>
          <w:p w:rsidR="00AF36C2" w:rsidRDefault="00AF36C2"/>
        </w:tc>
        <w:tc>
          <w:tcPr>
            <w:tcW w:w="2330" w:type="dxa"/>
          </w:tcPr>
          <w:p w:rsidR="00AF36C2" w:rsidRDefault="00987C94">
            <w:r w:rsidRPr="00B04B29">
              <w:t>Invitation for further testing goes to the TDWG lis</w:t>
            </w:r>
            <w:r>
              <w:t>t</w:t>
            </w:r>
          </w:p>
        </w:tc>
        <w:tc>
          <w:tcPr>
            <w:tcW w:w="1460" w:type="dxa"/>
          </w:tcPr>
          <w:p w:rsidR="00AF36C2" w:rsidRDefault="000551B8">
            <w:r>
              <w:t>May w1</w:t>
            </w:r>
          </w:p>
        </w:tc>
        <w:tc>
          <w:tcPr>
            <w:tcW w:w="2188" w:type="dxa"/>
          </w:tcPr>
          <w:p w:rsidR="00AF36C2" w:rsidRDefault="000551B8">
            <w:r>
              <w:t>This should happen after initial testing/feedback at EO BON workshop in Crete</w:t>
            </w:r>
          </w:p>
        </w:tc>
      </w:tr>
      <w:tr w:rsidR="00AF36C2" w:rsidTr="006025EF">
        <w:tc>
          <w:tcPr>
            <w:tcW w:w="675" w:type="dxa"/>
            <w:shd w:val="clear" w:color="auto" w:fill="FDE9D9" w:themeFill="accent6" w:themeFillTint="33"/>
          </w:tcPr>
          <w:p w:rsidR="00AF36C2" w:rsidRPr="006025EF" w:rsidRDefault="00987C94">
            <w:pPr>
              <w:rPr>
                <w:b/>
              </w:rPr>
            </w:pPr>
            <w:r w:rsidRPr="006025EF">
              <w:rPr>
                <w:b/>
              </w:rPr>
              <w:t>7.2</w:t>
            </w:r>
          </w:p>
        </w:tc>
        <w:tc>
          <w:tcPr>
            <w:tcW w:w="2589" w:type="dxa"/>
          </w:tcPr>
          <w:p w:rsidR="00AF36C2" w:rsidRDefault="00AF36C2"/>
        </w:tc>
        <w:tc>
          <w:tcPr>
            <w:tcW w:w="2330" w:type="dxa"/>
          </w:tcPr>
          <w:p w:rsidR="00AF36C2" w:rsidRDefault="00987C94">
            <w:r>
              <w:t>Organise symposium on standards/tools for publishing sample data at TDWG 2014</w:t>
            </w:r>
          </w:p>
        </w:tc>
        <w:tc>
          <w:tcPr>
            <w:tcW w:w="1460" w:type="dxa"/>
          </w:tcPr>
          <w:p w:rsidR="00AF36C2" w:rsidRDefault="000551B8">
            <w:r>
              <w:t>Nov w1</w:t>
            </w:r>
          </w:p>
        </w:tc>
        <w:tc>
          <w:tcPr>
            <w:tcW w:w="2188" w:type="dxa"/>
          </w:tcPr>
          <w:p w:rsidR="00AF36C2" w:rsidRDefault="00AF36C2"/>
        </w:tc>
      </w:tr>
      <w:tr w:rsidR="00AF36C2" w:rsidTr="006025EF">
        <w:tc>
          <w:tcPr>
            <w:tcW w:w="675" w:type="dxa"/>
            <w:shd w:val="clear" w:color="auto" w:fill="FDE9D9" w:themeFill="accent6" w:themeFillTint="33"/>
          </w:tcPr>
          <w:p w:rsidR="00AF36C2" w:rsidRPr="006025EF" w:rsidRDefault="00987C94">
            <w:pPr>
              <w:rPr>
                <w:b/>
              </w:rPr>
            </w:pPr>
            <w:r w:rsidRPr="006025EF">
              <w:rPr>
                <w:b/>
              </w:rPr>
              <w:t>8</w:t>
            </w:r>
          </w:p>
        </w:tc>
        <w:tc>
          <w:tcPr>
            <w:tcW w:w="2589" w:type="dxa"/>
          </w:tcPr>
          <w:p w:rsidR="00AF36C2" w:rsidRDefault="00B04B29">
            <w:r w:rsidRPr="00B04B29">
              <w:t>Demonstration of publishing of sample-based data through the GBIF network</w:t>
            </w:r>
          </w:p>
        </w:tc>
        <w:tc>
          <w:tcPr>
            <w:tcW w:w="2330" w:type="dxa"/>
          </w:tcPr>
          <w:p w:rsidR="00AF36C2" w:rsidRDefault="00AF36C2"/>
        </w:tc>
        <w:tc>
          <w:tcPr>
            <w:tcW w:w="1460" w:type="dxa"/>
          </w:tcPr>
          <w:p w:rsidR="00AF36C2" w:rsidRDefault="00AF36C2"/>
        </w:tc>
        <w:tc>
          <w:tcPr>
            <w:tcW w:w="2188" w:type="dxa"/>
          </w:tcPr>
          <w:p w:rsidR="00AF36C2" w:rsidRDefault="00AF36C2"/>
        </w:tc>
      </w:tr>
      <w:tr w:rsidR="00AF36C2" w:rsidTr="006025EF">
        <w:tc>
          <w:tcPr>
            <w:tcW w:w="675" w:type="dxa"/>
            <w:shd w:val="clear" w:color="auto" w:fill="FDE9D9" w:themeFill="accent6" w:themeFillTint="33"/>
          </w:tcPr>
          <w:p w:rsidR="00AF36C2" w:rsidRPr="006025EF" w:rsidRDefault="00987C94">
            <w:pPr>
              <w:rPr>
                <w:b/>
              </w:rPr>
            </w:pPr>
            <w:r w:rsidRPr="006025EF">
              <w:rPr>
                <w:b/>
              </w:rPr>
              <w:t>8</w:t>
            </w:r>
            <w:r w:rsidR="00B04B29" w:rsidRPr="006025EF">
              <w:rPr>
                <w:b/>
              </w:rPr>
              <w:t>.1</w:t>
            </w:r>
          </w:p>
        </w:tc>
        <w:tc>
          <w:tcPr>
            <w:tcW w:w="2589" w:type="dxa"/>
          </w:tcPr>
          <w:p w:rsidR="00AF36C2" w:rsidRDefault="00AF36C2"/>
        </w:tc>
        <w:tc>
          <w:tcPr>
            <w:tcW w:w="2330" w:type="dxa"/>
          </w:tcPr>
          <w:p w:rsidR="00AF36C2" w:rsidRDefault="00B04B29" w:rsidP="00453C60">
            <w:r>
              <w:t>GBIF p</w:t>
            </w:r>
            <w:r w:rsidRPr="00B04B29">
              <w:t xml:space="preserve">ortal </w:t>
            </w:r>
            <w:r w:rsidR="00987C94">
              <w:t>recognises</w:t>
            </w:r>
            <w:r w:rsidRPr="00B04B29">
              <w:t xml:space="preserve"> the new "sample" core </w:t>
            </w:r>
            <w:r w:rsidR="00453C60">
              <w:t>(</w:t>
            </w:r>
            <w:proofErr w:type="spellStart"/>
            <w:r w:rsidR="00453C60">
              <w:t>along side</w:t>
            </w:r>
            <w:proofErr w:type="spellEnd"/>
            <w:r w:rsidR="00453C60">
              <w:t xml:space="preserve"> the Occurrence and </w:t>
            </w:r>
            <w:proofErr w:type="spellStart"/>
            <w:r w:rsidR="00453C60">
              <w:t>Taxon</w:t>
            </w:r>
            <w:proofErr w:type="spellEnd"/>
            <w:r w:rsidR="00453C60">
              <w:t xml:space="preserve"> cores)</w:t>
            </w:r>
          </w:p>
        </w:tc>
        <w:tc>
          <w:tcPr>
            <w:tcW w:w="1460" w:type="dxa"/>
          </w:tcPr>
          <w:p w:rsidR="00AF36C2" w:rsidRDefault="006C0292">
            <w:r>
              <w:t>?</w:t>
            </w:r>
          </w:p>
        </w:tc>
        <w:tc>
          <w:tcPr>
            <w:tcW w:w="2188" w:type="dxa"/>
          </w:tcPr>
          <w:p w:rsidR="00AF36C2" w:rsidRDefault="00AF36C2"/>
        </w:tc>
      </w:tr>
      <w:tr w:rsidR="00AF36C2" w:rsidTr="006025EF">
        <w:tc>
          <w:tcPr>
            <w:tcW w:w="675" w:type="dxa"/>
            <w:shd w:val="clear" w:color="auto" w:fill="FDE9D9" w:themeFill="accent6" w:themeFillTint="33"/>
          </w:tcPr>
          <w:p w:rsidR="00AF36C2" w:rsidRPr="006025EF" w:rsidRDefault="00987C94">
            <w:pPr>
              <w:rPr>
                <w:b/>
              </w:rPr>
            </w:pPr>
            <w:r w:rsidRPr="006025EF">
              <w:rPr>
                <w:b/>
              </w:rPr>
              <w:t>8</w:t>
            </w:r>
            <w:r w:rsidR="00B04B29" w:rsidRPr="006025EF">
              <w:rPr>
                <w:b/>
              </w:rPr>
              <w:t>.2</w:t>
            </w:r>
          </w:p>
        </w:tc>
        <w:tc>
          <w:tcPr>
            <w:tcW w:w="2589" w:type="dxa"/>
          </w:tcPr>
          <w:p w:rsidR="00AF36C2" w:rsidRDefault="00AF36C2"/>
        </w:tc>
        <w:tc>
          <w:tcPr>
            <w:tcW w:w="2330" w:type="dxa"/>
          </w:tcPr>
          <w:p w:rsidR="00AF36C2" w:rsidRDefault="00B04B29">
            <w:r w:rsidRPr="00B04B29">
              <w:t xml:space="preserve">Records associated with a particular sampling protocol </w:t>
            </w:r>
            <w:r w:rsidR="00453C60">
              <w:t>or quantity type can be identified, discovered and downloaded</w:t>
            </w:r>
          </w:p>
        </w:tc>
        <w:tc>
          <w:tcPr>
            <w:tcW w:w="1460" w:type="dxa"/>
          </w:tcPr>
          <w:p w:rsidR="00AF36C2" w:rsidRDefault="006C0292">
            <w:r>
              <w:t>?</w:t>
            </w:r>
          </w:p>
        </w:tc>
        <w:tc>
          <w:tcPr>
            <w:tcW w:w="2188" w:type="dxa"/>
          </w:tcPr>
          <w:p w:rsidR="00AF36C2" w:rsidRDefault="00AF36C2"/>
        </w:tc>
      </w:tr>
      <w:tr w:rsidR="00AF36C2" w:rsidTr="006025EF">
        <w:tc>
          <w:tcPr>
            <w:tcW w:w="675" w:type="dxa"/>
            <w:shd w:val="clear" w:color="auto" w:fill="FDE9D9" w:themeFill="accent6" w:themeFillTint="33"/>
          </w:tcPr>
          <w:p w:rsidR="00AF36C2" w:rsidRPr="006025EF" w:rsidRDefault="00987C94">
            <w:pPr>
              <w:rPr>
                <w:b/>
              </w:rPr>
            </w:pPr>
            <w:r w:rsidRPr="006025EF">
              <w:rPr>
                <w:b/>
              </w:rPr>
              <w:t>8</w:t>
            </w:r>
            <w:r w:rsidR="00B04B29" w:rsidRPr="006025EF">
              <w:rPr>
                <w:b/>
              </w:rPr>
              <w:t>.3</w:t>
            </w:r>
          </w:p>
        </w:tc>
        <w:tc>
          <w:tcPr>
            <w:tcW w:w="2589" w:type="dxa"/>
          </w:tcPr>
          <w:p w:rsidR="00AF36C2" w:rsidRDefault="00AF36C2"/>
        </w:tc>
        <w:tc>
          <w:tcPr>
            <w:tcW w:w="2330" w:type="dxa"/>
          </w:tcPr>
          <w:p w:rsidR="00AF36C2" w:rsidRDefault="00B04B29">
            <w:r w:rsidRPr="00B04B29">
              <w:t>Web services allow automated access with combined filters (</w:t>
            </w:r>
            <w:proofErr w:type="spellStart"/>
            <w:r w:rsidRPr="00B04B29">
              <w:t>BioVel</w:t>
            </w:r>
            <w:proofErr w:type="spellEnd"/>
            <w:r w:rsidRPr="00B04B29">
              <w:t>-demonstrator)</w:t>
            </w:r>
          </w:p>
        </w:tc>
        <w:tc>
          <w:tcPr>
            <w:tcW w:w="1460" w:type="dxa"/>
          </w:tcPr>
          <w:p w:rsidR="00AF36C2" w:rsidRDefault="006C0292">
            <w:r>
              <w:t>?</w:t>
            </w:r>
          </w:p>
        </w:tc>
        <w:tc>
          <w:tcPr>
            <w:tcW w:w="2188" w:type="dxa"/>
          </w:tcPr>
          <w:p w:rsidR="00AF36C2" w:rsidRDefault="00AF36C2"/>
        </w:tc>
      </w:tr>
    </w:tbl>
    <w:p w:rsidR="001C1E9A" w:rsidRDefault="001C1E9A"/>
    <w:p w:rsidR="001C1E9A" w:rsidRDefault="001C1E9A"/>
    <w:sectPr w:rsidR="001C1E9A" w:rsidSect="009C7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FFC"/>
    <w:multiLevelType w:val="hybridMultilevel"/>
    <w:tmpl w:val="5DE21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E145B"/>
    <w:multiLevelType w:val="hybridMultilevel"/>
    <w:tmpl w:val="417EC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53D11"/>
    <w:multiLevelType w:val="hybridMultilevel"/>
    <w:tmpl w:val="D974C7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C1E9A"/>
    <w:rsid w:val="000551B8"/>
    <w:rsid w:val="001C1E9A"/>
    <w:rsid w:val="002C1F01"/>
    <w:rsid w:val="00331731"/>
    <w:rsid w:val="00397E64"/>
    <w:rsid w:val="00453C60"/>
    <w:rsid w:val="00487AD9"/>
    <w:rsid w:val="004A5A38"/>
    <w:rsid w:val="004C2B75"/>
    <w:rsid w:val="006025EF"/>
    <w:rsid w:val="006C0292"/>
    <w:rsid w:val="00751B13"/>
    <w:rsid w:val="007C4628"/>
    <w:rsid w:val="00987C94"/>
    <w:rsid w:val="009C7DE5"/>
    <w:rsid w:val="00AF36C2"/>
    <w:rsid w:val="00B0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F36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36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87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0AB31-A88A-469C-9EE7-C48D7D48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eotuama</dc:creator>
  <cp:lastModifiedBy>eotuama</cp:lastModifiedBy>
  <cp:revision>8</cp:revision>
  <dcterms:created xsi:type="dcterms:W3CDTF">2014-02-25T12:40:00Z</dcterms:created>
  <dcterms:modified xsi:type="dcterms:W3CDTF">2014-02-25T15:21:00Z</dcterms:modified>
</cp:coreProperties>
</file>